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5594" w14:textId="77777777" w:rsidR="005319D1" w:rsidRDefault="005319D1">
      <w:pPr>
        <w:spacing w:line="560" w:lineRule="exact"/>
        <w:jc w:val="left"/>
        <w:rPr>
          <w:rFonts w:ascii="Times New Roman" w:eastAsia="方正黑体_GBK" w:hAnsi="Times New Roman" w:cs="Times New Roman"/>
          <w:bCs/>
          <w:szCs w:val="32"/>
        </w:rPr>
      </w:pPr>
    </w:p>
    <w:p w14:paraId="0A5CC8B0" w14:textId="77777777" w:rsidR="005319D1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度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天津市教育工作重点调研课题指南</w:t>
      </w:r>
    </w:p>
    <w:p w14:paraId="248BCB13" w14:textId="77777777" w:rsidR="005319D1" w:rsidRDefault="005319D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1FA6827" w14:textId="77777777" w:rsidR="005319D1" w:rsidRDefault="000000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一、教育综合</w:t>
      </w:r>
    </w:p>
    <w:p w14:paraId="1E7A6840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关于高校师生思想政治状况的调查研究</w:t>
      </w:r>
    </w:p>
    <w:p w14:paraId="58FE2F0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关于高校意识形态斗争样态与风险治理研究</w:t>
      </w:r>
    </w:p>
    <w:p w14:paraId="2A5FCA5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关于红色文化传承与发展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37E2ED9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关于培育和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社会主义核心价值观研究</w:t>
      </w:r>
    </w:p>
    <w:p w14:paraId="17C155E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关于校园媒体融合发展的探索与实践研究</w:t>
      </w:r>
    </w:p>
    <w:p w14:paraId="6F087007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关于加强高校国际传播能力建设研究</w:t>
      </w:r>
    </w:p>
    <w:p w14:paraId="31BEADD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关于增强院系党组织功能研究</w:t>
      </w:r>
    </w:p>
    <w:p w14:paraId="7B1FB6CB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关于职业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院校党建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工作协同配合机制研究</w:t>
      </w:r>
    </w:p>
    <w:p w14:paraId="0AB4719A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关于大中小学党建共建机制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4776CB21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关于高校专职组织员队伍建设研究</w:t>
      </w:r>
    </w:p>
    <w:p w14:paraId="335B94F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关于校外培训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机构党建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工作体制机制研究</w:t>
      </w:r>
    </w:p>
    <w:p w14:paraId="5B6DC73A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马克思主义</w:t>
      </w:r>
      <w:r>
        <w:rPr>
          <w:rFonts w:ascii="Times New Roman" w:eastAsia="仿宋_GB2312" w:hAnsi="Times New Roman" w:cs="Times New Roman"/>
          <w:sz w:val="32"/>
          <w:szCs w:val="32"/>
        </w:rPr>
        <w:t>政治人才培养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工程实施成效的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1D80E89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思政教师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退出机制的实践研究</w:t>
      </w:r>
    </w:p>
    <w:p w14:paraId="7566DD1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关于发挥学校心理辅导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室作用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</w:p>
    <w:p w14:paraId="063D8498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培养</w:t>
      </w:r>
      <w:r>
        <w:rPr>
          <w:rFonts w:ascii="Times New Roman" w:eastAsia="仿宋_GB2312" w:hAnsi="Times New Roman" w:cs="Times New Roman"/>
          <w:sz w:val="32"/>
          <w:szCs w:val="32"/>
        </w:rPr>
        <w:t>教育家精神的天津实践研究</w:t>
      </w:r>
    </w:p>
    <w:p w14:paraId="011473CB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关于缓解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当下中小学</w:t>
      </w:r>
      <w:r>
        <w:rPr>
          <w:rFonts w:ascii="Times New Roman" w:eastAsia="仿宋_GB2312" w:hAnsi="Times New Roman" w:cs="Times New Roman"/>
          <w:sz w:val="32"/>
          <w:szCs w:val="32"/>
        </w:rPr>
        <w:t>教师阶段性紧张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的对策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08AAEB8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关于中小学教师职称学校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自主评审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”制度机制的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201B0133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sz w:val="32"/>
          <w:szCs w:val="32"/>
        </w:rPr>
        <w:t>关于优化教师交流轮岗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机制的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4709CE5E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</w:t>
      </w:r>
      <w:r>
        <w:rPr>
          <w:rFonts w:ascii="Times New Roman" w:eastAsia="仿宋_GB2312" w:hAnsi="Times New Roman" w:cs="Times New Roman"/>
          <w:sz w:val="32"/>
          <w:szCs w:val="32"/>
        </w:rPr>
        <w:t>教育数字化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的战略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5E3EBD4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关于提升教师</w:t>
      </w:r>
      <w:r>
        <w:rPr>
          <w:rFonts w:ascii="Times New Roman" w:eastAsia="仿宋_GB2312" w:hAnsi="Times New Roman" w:cs="Times New Roman"/>
          <w:sz w:val="32"/>
          <w:szCs w:val="32"/>
        </w:rPr>
        <w:t>数字素养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的对策研究</w:t>
      </w:r>
    </w:p>
    <w:p w14:paraId="27EF6BB0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关于提升教育大安全治理能力研究</w:t>
      </w:r>
    </w:p>
    <w:p w14:paraId="27030931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r>
        <w:rPr>
          <w:rFonts w:ascii="Times New Roman" w:eastAsia="仿宋_GB2312" w:hAnsi="Times New Roman" w:cs="Times New Roman"/>
          <w:sz w:val="32"/>
          <w:szCs w:val="32"/>
        </w:rPr>
        <w:t>推进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留学天津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品牌建设</w:t>
      </w:r>
    </w:p>
    <w:p w14:paraId="3A8476DE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关于加强高校档案管理的研究</w:t>
      </w:r>
    </w:p>
    <w:p w14:paraId="06D0E2DE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关于促进我市</w:t>
      </w:r>
      <w:r>
        <w:rPr>
          <w:rFonts w:ascii="Times New Roman" w:eastAsia="仿宋_GB2312" w:hAnsi="Times New Roman" w:cs="Times New Roman"/>
          <w:sz w:val="32"/>
          <w:szCs w:val="32"/>
        </w:rPr>
        <w:t>国际中文教育特色发展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</w:p>
    <w:p w14:paraId="169C0550" w14:textId="77777777" w:rsidR="005319D1" w:rsidRDefault="00000000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二、基础教育</w:t>
      </w:r>
    </w:p>
    <w:p w14:paraId="7A849D69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关于我市学前教育高质量幼儿游戏实践研究</w:t>
      </w:r>
    </w:p>
    <w:p w14:paraId="4C97ACB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关于建立</w:t>
      </w:r>
      <w:r>
        <w:rPr>
          <w:rFonts w:ascii="Times New Roman" w:eastAsia="仿宋_GB2312" w:hAnsi="Times New Roman" w:cs="Times New Roman"/>
          <w:sz w:val="32"/>
          <w:szCs w:val="32"/>
        </w:rPr>
        <w:t>拔尖创新人才早期发现与培养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机制的研究</w:t>
      </w:r>
    </w:p>
    <w:p w14:paraId="71C903B3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关于学龄人口变化下的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基础教育</w:t>
      </w:r>
      <w:r>
        <w:rPr>
          <w:rFonts w:ascii="Times New Roman" w:eastAsia="仿宋_GB2312" w:hAnsi="Times New Roman" w:cs="Times New Roman"/>
          <w:sz w:val="32"/>
          <w:szCs w:val="32"/>
        </w:rPr>
        <w:t>师资配置研究</w:t>
      </w:r>
    </w:p>
    <w:p w14:paraId="479FDE77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推进紧密型</w:t>
      </w:r>
      <w:r>
        <w:rPr>
          <w:rFonts w:ascii="Times New Roman" w:eastAsia="仿宋_GB2312" w:hAnsi="Times New Roman" w:cs="Times New Roman"/>
          <w:sz w:val="32"/>
          <w:szCs w:val="32"/>
        </w:rPr>
        <w:t>集团化办学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的制度机制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5B265F8F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r>
        <w:rPr>
          <w:rFonts w:ascii="Times New Roman" w:eastAsia="仿宋_GB2312" w:hAnsi="Times New Roman" w:cs="Times New Roman"/>
          <w:sz w:val="32"/>
          <w:szCs w:val="32"/>
        </w:rPr>
        <w:t>加强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中小学</w:t>
      </w:r>
      <w:r>
        <w:rPr>
          <w:rFonts w:ascii="Times New Roman" w:eastAsia="仿宋_GB2312" w:hAnsi="Times New Roman" w:cs="Times New Roman"/>
          <w:sz w:val="32"/>
          <w:szCs w:val="32"/>
        </w:rPr>
        <w:t>教师聘后管理和绩效工资差异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化分配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</w:p>
    <w:p w14:paraId="6A2CD31A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sz w:val="32"/>
          <w:szCs w:val="32"/>
        </w:rPr>
        <w:t>综合高中的配套政策研究</w:t>
      </w:r>
    </w:p>
    <w:p w14:paraId="54AB8AB3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关于校外培训机构风险防范研究</w:t>
      </w:r>
    </w:p>
    <w:p w14:paraId="53F4D157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关于中小学科学教育体系研究</w:t>
      </w:r>
    </w:p>
    <w:p w14:paraId="720FC80D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关于提升学生体质健康水平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627A859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关于普通高中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强校工程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建设的实践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11630CC8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背景下课堂提质增效研究</w:t>
      </w:r>
    </w:p>
    <w:p w14:paraId="1FEE06D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关于优化中小学课后服务研究</w:t>
      </w:r>
    </w:p>
    <w:p w14:paraId="0989F43A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关于学生综合素质评价结果应用研究</w:t>
      </w:r>
    </w:p>
    <w:p w14:paraId="0C6B016E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关于学校美育与社会美育融合机制研究</w:t>
      </w:r>
    </w:p>
    <w:p w14:paraId="0022A0D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关于推动特殊教育高质量融合发展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B80532F" w14:textId="77777777" w:rsidR="005319D1" w:rsidRDefault="00000000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三、职业教育</w:t>
      </w:r>
    </w:p>
    <w:p w14:paraId="15040313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关于产教联合体建设成效监测与评估研究</w:t>
      </w:r>
    </w:p>
    <w:p w14:paraId="55F6BF53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关于产教融合共同体建设成效监测与评估研究</w:t>
      </w:r>
    </w:p>
    <w:p w14:paraId="7616C1AB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关于中职高职贯通式系统培养研究</w:t>
      </w:r>
    </w:p>
    <w:p w14:paraId="6210BA40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一带一路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视域下提升鲁班工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坊建设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内涵研究</w:t>
      </w:r>
    </w:p>
    <w:p w14:paraId="36C61047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关于职业院校教师创新团队建设研究</w:t>
      </w:r>
    </w:p>
    <w:p w14:paraId="676B4444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关于系统推进专业、课程、教材、教师、实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训改革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的研究</w:t>
      </w:r>
    </w:p>
    <w:p w14:paraId="1926C1B1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关于职业学校专业实践教学基地实践研究</w:t>
      </w:r>
    </w:p>
    <w:p w14:paraId="7EE166B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关于职业教育现场工程师专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项培养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282F266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关于职业学校融入区域创新发展研究</w:t>
      </w:r>
    </w:p>
    <w:p w14:paraId="33E1B4E8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关于职业学校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岗课赛证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综合育人实践研究</w:t>
      </w:r>
    </w:p>
    <w:p w14:paraId="74E6008B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关于高等学历继续教育专业优化研究</w:t>
      </w:r>
    </w:p>
    <w:p w14:paraId="36AFD3A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关于提升社区教育服务水平研究</w:t>
      </w:r>
    </w:p>
    <w:p w14:paraId="12576A9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关于终身教育学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分银行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应用实践研究</w:t>
      </w:r>
    </w:p>
    <w:p w14:paraId="3EA0C9D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关于本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</w:t>
      </w:r>
      <w:r>
        <w:rPr>
          <w:rFonts w:ascii="Times New Roman" w:eastAsia="仿宋_GB2312" w:hAnsi="Times New Roman" w:cs="Times New Roman"/>
          <w:sz w:val="32"/>
          <w:szCs w:val="32"/>
        </w:rPr>
        <w:t>层次职业教育人才培养研究</w:t>
      </w:r>
    </w:p>
    <w:p w14:paraId="396B422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服务雄安新区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职业教育发展的研究</w:t>
      </w:r>
    </w:p>
    <w:p w14:paraId="62D582DF" w14:textId="77777777" w:rsidR="005319D1" w:rsidRDefault="000000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四、高等教育</w:t>
      </w:r>
    </w:p>
    <w:p w14:paraId="340A816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关于习近平总书记高等教育发展论述的天津实践研究</w:t>
      </w:r>
    </w:p>
    <w:p w14:paraId="1212FE79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关于后疫情时代统筹大学校园开放与安全管理研究</w:t>
      </w:r>
    </w:p>
    <w:p w14:paraId="7DB92851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关于“双一流”背景下“四新”学科专业建设研究</w:t>
      </w:r>
    </w:p>
    <w:p w14:paraId="434CACC1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卓越工程师学院建设的研究</w:t>
      </w:r>
    </w:p>
    <w:p w14:paraId="6F8C2F5E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>
        <w:rPr>
          <w:rFonts w:ascii="Times New Roman" w:eastAsia="仿宋_GB2312" w:hAnsi="Times New Roman" w:cs="Times New Roman"/>
          <w:sz w:val="32"/>
          <w:szCs w:val="32"/>
        </w:rPr>
        <w:t>理工农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类紧缺人才培养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70021F62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推进新工科建设、</w:t>
      </w:r>
      <w:r>
        <w:rPr>
          <w:rFonts w:ascii="Times New Roman" w:eastAsia="仿宋_GB2312" w:hAnsi="Times New Roman" w:cs="Times New Roman"/>
          <w:sz w:val="32"/>
          <w:szCs w:val="32"/>
        </w:rPr>
        <w:t>多学科交叉融合培养人才研究</w:t>
      </w:r>
    </w:p>
    <w:p w14:paraId="1C7AE4B8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关于完善本科专业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类设置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与调整机制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31A532E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关于构建高校哲学社会科学领域自主知识体系研究</w:t>
      </w:r>
    </w:p>
    <w:p w14:paraId="299E630B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关于高校基础学科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拔尖创新</w:t>
      </w:r>
      <w:r>
        <w:rPr>
          <w:rFonts w:ascii="Times New Roman" w:eastAsia="仿宋_GB2312" w:hAnsi="Times New Roman" w:cs="Times New Roman"/>
          <w:sz w:val="32"/>
          <w:szCs w:val="32"/>
        </w:rPr>
        <w:t>人才培养路径研究</w:t>
      </w:r>
    </w:p>
    <w:p w14:paraId="3C4A6D65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关于高校服务支撑新质生产力发展的研究</w:t>
      </w:r>
    </w:p>
    <w:p w14:paraId="0E5391B6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关于高校服务天开高教科技园高质量发展研究</w:t>
      </w:r>
    </w:p>
    <w:p w14:paraId="3709BAAD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关于高校科技成果转移转化体系优化研究</w:t>
      </w:r>
    </w:p>
    <w:p w14:paraId="0B4B443C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关于普通高校产教融合型专业建设研究</w:t>
      </w:r>
    </w:p>
    <w:p w14:paraId="61856CEA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关于招生、培养与就业联动工作机制研究</w:t>
      </w:r>
    </w:p>
    <w:p w14:paraId="56B032E9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关于引导大学生毕业留津发展研究</w:t>
      </w:r>
    </w:p>
    <w:p w14:paraId="409DEFAF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完善就业监测与评价反馈机制的研究</w:t>
      </w:r>
    </w:p>
    <w:p w14:paraId="0600DAA7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关于民办高等教育发展对策研究</w:t>
      </w:r>
    </w:p>
    <w:p w14:paraId="69D0F67B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关于“破五唯”背景下高校教师分类评价的实践研究</w:t>
      </w:r>
    </w:p>
    <w:p w14:paraId="108CC745" w14:textId="77777777" w:rsidR="005319D1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关于新形势下推动</w:t>
      </w:r>
      <w:r>
        <w:rPr>
          <w:rFonts w:ascii="Times New Roman" w:eastAsia="仿宋_GB2312" w:hAnsi="Times New Roman" w:cs="Times New Roman"/>
          <w:sz w:val="32"/>
          <w:szCs w:val="32"/>
        </w:rPr>
        <w:t>中外合作办学高质量发展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</w:p>
    <w:p w14:paraId="03C55BD7" w14:textId="77777777" w:rsidR="005319D1" w:rsidRDefault="005319D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319D1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9FE3" w14:textId="77777777" w:rsidR="00396E9B" w:rsidRDefault="00396E9B" w:rsidP="006F7457">
      <w:r>
        <w:separator/>
      </w:r>
    </w:p>
  </w:endnote>
  <w:endnote w:type="continuationSeparator" w:id="0">
    <w:p w14:paraId="36585922" w14:textId="77777777" w:rsidR="00396E9B" w:rsidRDefault="00396E9B" w:rsidP="006F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44A7502-85DC-4DBB-9B1E-0FD4426E20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91B2D9E-957E-4B23-9FE4-20C3A7EC0BC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A64FBD5-D605-4D27-9EAA-9DA4E4A9F9E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9F98" w14:textId="77777777" w:rsidR="00396E9B" w:rsidRDefault="00396E9B" w:rsidP="006F7457">
      <w:r>
        <w:separator/>
      </w:r>
    </w:p>
  </w:footnote>
  <w:footnote w:type="continuationSeparator" w:id="0">
    <w:p w14:paraId="24ECC7B6" w14:textId="77777777" w:rsidR="00396E9B" w:rsidRDefault="00396E9B" w:rsidP="006F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3OTJkZDM5Yjg0YjA2YjVlNmY4NDUzMTVjNDNiMTMifQ=="/>
  </w:docVars>
  <w:rsids>
    <w:rsidRoot w:val="005319D1"/>
    <w:rsid w:val="00396E9B"/>
    <w:rsid w:val="005319D1"/>
    <w:rsid w:val="006F7457"/>
    <w:rsid w:val="08BE6CDD"/>
    <w:rsid w:val="0DE05B9A"/>
    <w:rsid w:val="17250FE4"/>
    <w:rsid w:val="186A40C3"/>
    <w:rsid w:val="1BC60F09"/>
    <w:rsid w:val="1F7E58E3"/>
    <w:rsid w:val="22D1722D"/>
    <w:rsid w:val="2829096F"/>
    <w:rsid w:val="2D1265F1"/>
    <w:rsid w:val="36F31B8C"/>
    <w:rsid w:val="38AF3917"/>
    <w:rsid w:val="421B6D67"/>
    <w:rsid w:val="46880AA9"/>
    <w:rsid w:val="473F70CB"/>
    <w:rsid w:val="47BD7F73"/>
    <w:rsid w:val="4BB718E3"/>
    <w:rsid w:val="4C692341"/>
    <w:rsid w:val="507033FD"/>
    <w:rsid w:val="511A0DD1"/>
    <w:rsid w:val="512A09D3"/>
    <w:rsid w:val="58EF6F2D"/>
    <w:rsid w:val="5EC64062"/>
    <w:rsid w:val="5EDA285E"/>
    <w:rsid w:val="60D22077"/>
    <w:rsid w:val="64C518CF"/>
    <w:rsid w:val="6CC96F77"/>
    <w:rsid w:val="7912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7F275"/>
  <w15:docId w15:val="{16DE670A-9173-4161-8687-807575BD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4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7457"/>
    <w:rPr>
      <w:kern w:val="2"/>
      <w:sz w:val="18"/>
      <w:szCs w:val="18"/>
    </w:rPr>
  </w:style>
  <w:style w:type="paragraph" w:styleId="a5">
    <w:name w:val="footer"/>
    <w:basedOn w:val="a"/>
    <w:link w:val="a6"/>
    <w:rsid w:val="006F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74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PC</cp:lastModifiedBy>
  <cp:revision>2</cp:revision>
  <dcterms:created xsi:type="dcterms:W3CDTF">2024-02-22T07:02:00Z</dcterms:created>
  <dcterms:modified xsi:type="dcterms:W3CDTF">2024-03-25T02:51:00Z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F77E60ED45D9466E8EDA5A08F31A678C_13</vt:lpwstr>
  </property>
</Properties>
</file>